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7" w:type="dxa"/>
        <w:tblInd w:w="-432" w:type="dxa"/>
        <w:tblLayout w:type="fixed"/>
        <w:tblLook w:val="0000"/>
      </w:tblPr>
      <w:tblGrid>
        <w:gridCol w:w="5535"/>
        <w:gridCol w:w="5092"/>
      </w:tblGrid>
      <w:tr w:rsidR="00D30AC5" w:rsidRPr="00D30AC5" w:rsidTr="004E036A">
        <w:tc>
          <w:tcPr>
            <w:tcW w:w="5535" w:type="dxa"/>
          </w:tcPr>
          <w:p w:rsidR="00D30AC5" w:rsidRPr="008A6A43" w:rsidRDefault="00D30AC5" w:rsidP="00D30AC5">
            <w:pPr>
              <w:jc w:val="center"/>
              <w:rPr>
                <w:b/>
                <w:lang w:val="pt-BR"/>
              </w:rPr>
            </w:pPr>
            <w:r w:rsidRPr="008A6A43">
              <w:rPr>
                <w:b/>
                <w:lang w:val="pt-BR"/>
              </w:rPr>
              <w:t>HỘI NÔNG DÂN VIỆT NAM</w:t>
            </w:r>
          </w:p>
          <w:p w:rsidR="00D30AC5" w:rsidRPr="00D30AC5" w:rsidRDefault="00D30AC5" w:rsidP="00D30AC5">
            <w:pPr>
              <w:jc w:val="center"/>
              <w:rPr>
                <w:b/>
                <w:bCs/>
                <w:lang w:val="pt-BR"/>
              </w:rPr>
            </w:pPr>
            <w:r w:rsidRPr="00D30AC5">
              <w:rPr>
                <w:b/>
                <w:bCs/>
                <w:lang w:val="pt-BR"/>
              </w:rPr>
              <w:t>BCH HỘI NÔNG DÂN TỈNH NAM ĐỊNH</w:t>
            </w:r>
          </w:p>
          <w:p w:rsidR="00D30AC5" w:rsidRPr="00D30AC5" w:rsidRDefault="00D30AC5" w:rsidP="00D30AC5">
            <w:pPr>
              <w:jc w:val="center"/>
              <w:rPr>
                <w:sz w:val="24"/>
                <w:lang w:val="pt-BR"/>
              </w:rPr>
            </w:pPr>
            <w:r w:rsidRPr="00D30AC5">
              <w:rPr>
                <w:sz w:val="24"/>
                <w:lang w:val="pt-BR"/>
              </w:rPr>
              <w:t>*</w:t>
            </w:r>
          </w:p>
          <w:p w:rsidR="00D30AC5" w:rsidRPr="00D30AC5" w:rsidRDefault="00D30AC5" w:rsidP="00D30AC5">
            <w:pPr>
              <w:jc w:val="center"/>
              <w:rPr>
                <w:lang w:val="pt-BR"/>
              </w:rPr>
            </w:pPr>
            <w:r w:rsidRPr="00D30AC5">
              <w:rPr>
                <w:lang w:val="pt-BR"/>
              </w:rPr>
              <w:t>Số  01 - NQ /HNDT</w:t>
            </w:r>
          </w:p>
        </w:tc>
        <w:tc>
          <w:tcPr>
            <w:tcW w:w="5092" w:type="dxa"/>
          </w:tcPr>
          <w:p w:rsidR="00D30AC5" w:rsidRPr="00D30AC5" w:rsidRDefault="00D30AC5" w:rsidP="00D30AC5">
            <w:pPr>
              <w:jc w:val="both"/>
            </w:pPr>
          </w:p>
          <w:p w:rsidR="00D30AC5" w:rsidRPr="00D30AC5" w:rsidRDefault="00D30AC5" w:rsidP="00D30AC5">
            <w:pPr>
              <w:jc w:val="both"/>
              <w:rPr>
                <w:i/>
              </w:rPr>
            </w:pPr>
            <w:r w:rsidRPr="00D30AC5">
              <w:rPr>
                <w:i/>
              </w:rPr>
              <w:t xml:space="preserve"> Nam Định, ngày 26 tháng 12 năm 2013</w:t>
            </w:r>
          </w:p>
        </w:tc>
      </w:tr>
    </w:tbl>
    <w:p w:rsidR="00D30AC5" w:rsidRPr="00D30AC5" w:rsidRDefault="00D30AC5" w:rsidP="00D30AC5"/>
    <w:p w:rsidR="00D30AC5" w:rsidRPr="00D30AC5" w:rsidRDefault="00D30AC5" w:rsidP="00D30AC5">
      <w:pPr>
        <w:jc w:val="center"/>
        <w:rPr>
          <w:b/>
          <w:sz w:val="30"/>
        </w:rPr>
      </w:pPr>
      <w:r w:rsidRPr="00D30AC5">
        <w:rPr>
          <w:b/>
          <w:sz w:val="30"/>
        </w:rPr>
        <w:t>NGHỊ QUYẾT</w:t>
      </w:r>
    </w:p>
    <w:p w:rsidR="00D30AC5" w:rsidRPr="00D30AC5" w:rsidRDefault="00D30AC5" w:rsidP="00D30AC5">
      <w:pPr>
        <w:jc w:val="center"/>
        <w:rPr>
          <w:b/>
          <w:sz w:val="30"/>
        </w:rPr>
      </w:pPr>
      <w:r w:rsidRPr="00D30AC5">
        <w:rPr>
          <w:b/>
          <w:sz w:val="30"/>
        </w:rPr>
        <w:t xml:space="preserve">Về: “Tiếp tục nâng cao vai trò của Hội Nông dân tham gia xây dựng </w:t>
      </w:r>
    </w:p>
    <w:p w:rsidR="00D30AC5" w:rsidRPr="00D30AC5" w:rsidRDefault="00D30AC5" w:rsidP="00D30AC5">
      <w:pPr>
        <w:jc w:val="center"/>
        <w:rPr>
          <w:b/>
          <w:sz w:val="30"/>
        </w:rPr>
      </w:pPr>
      <w:r w:rsidRPr="00D30AC5">
        <w:rPr>
          <w:b/>
          <w:sz w:val="30"/>
        </w:rPr>
        <w:t>nông thôn mới, giai đoạn 2013 - 2015 và những năm tiếp theo”</w:t>
      </w:r>
    </w:p>
    <w:p w:rsidR="00D30AC5" w:rsidRPr="00D30AC5" w:rsidRDefault="00D30AC5" w:rsidP="00D30AC5">
      <w:pPr>
        <w:spacing w:line="380" w:lineRule="exact"/>
        <w:rPr>
          <w:sz w:val="30"/>
        </w:rPr>
      </w:pPr>
    </w:p>
    <w:p w:rsidR="00D30AC5" w:rsidRPr="00D30AC5" w:rsidRDefault="00D30AC5" w:rsidP="00D30AC5">
      <w:pPr>
        <w:spacing w:before="80" w:after="80" w:line="340" w:lineRule="exact"/>
        <w:ind w:firstLine="720"/>
        <w:jc w:val="both"/>
      </w:pPr>
      <w:r w:rsidRPr="00D30AC5">
        <w:t>Xây dựng nông thôn mới là chủ trương lớn của Đảng và Nhà nước, là cuộc vận động đòi hỏi phải có sự nỗ lực tham gia của cả hệ thống chính trị và toàn xã hội nhằm tạo bước chuyển biến mạnh mẽ trong việc xây dựng nông thôn theo các tiêu chí mới, đáp ứng yêu cầu công nghiệp hóa, hiện đại hóa và hội nhập Quốc tế.</w:t>
      </w:r>
    </w:p>
    <w:p w:rsidR="00D30AC5" w:rsidRPr="00D30AC5" w:rsidRDefault="00D30AC5" w:rsidP="00D30AC5">
      <w:pPr>
        <w:spacing w:before="80" w:after="80" w:line="340" w:lineRule="exact"/>
        <w:ind w:firstLine="720"/>
        <w:jc w:val="both"/>
      </w:pPr>
      <w:r w:rsidRPr="00D30AC5">
        <w:t>Để góp phần thực hiện chương trình mục tiêu Quốc gia về xây dựng nông thôn mới, trong những năm qua các cấp Hội đã vận động cán bộ, hội viên nông dân xây dựng quy hoạch và thực hiện quy hoạch nông thôn mới, dồn điền đổi thửa, xây dựng cánh đồng mẫu lớn, làm đường giao thông nông thôn, kênh mương nội đồng, trường học, trạm y tế, chợ nông thôn, nhà văn hóa xã, thôn, xóm, trồng hàng cây xanh, thành lập tổ thu gom rác thải, góp phần bảo vệ môi trường nông thôn xanh - sạch - đẹp.</w:t>
      </w:r>
    </w:p>
    <w:p w:rsidR="00D30AC5" w:rsidRPr="00D30AC5" w:rsidRDefault="00D30AC5" w:rsidP="00D30AC5">
      <w:pPr>
        <w:spacing w:before="80" w:after="80" w:line="340" w:lineRule="exact"/>
        <w:ind w:firstLine="720"/>
        <w:jc w:val="both"/>
      </w:pPr>
      <w:r w:rsidRPr="00D30AC5">
        <w:t>Vận động hội viên nông dân tích cực hưởng ứng cuộc vận động toàn dân đoàn kết xây dựng đời sống văn hóa ở khu dân cư, xây dựng gia đình văn hóa, làng xã văn hóa. Tuyên truyền nâng cao nhận thức cho nông dân về pháp luật, quy chế dân chủ ở cơ sở, góp phần nâng cao ý thức chấp hành pháp luật của nông dân. Các hoạt động dịch vụ, tư vấn; hỗ trợ nông dân về vốn, vật tư nông nghiệp và kiến thức KHKT; hoạt động dạy nghề và hỗ trợ việc làm đã được các cấp Hội triển khai tích cực, góp phần giải quyết việc làm và chuyển dịch cơ cấu lao động ở nông thôn.Việc hướng dẫn, tổ chức các mô hình kinh tế tập thể được các cấp Hội chú trọng triển khai.</w:t>
      </w:r>
    </w:p>
    <w:p w:rsidR="00D30AC5" w:rsidRPr="00D30AC5" w:rsidRDefault="00D30AC5" w:rsidP="00D30AC5">
      <w:pPr>
        <w:spacing w:before="80" w:after="80" w:line="340" w:lineRule="exact"/>
        <w:ind w:firstLine="720"/>
        <w:jc w:val="both"/>
      </w:pPr>
      <w:r w:rsidRPr="00D30AC5">
        <w:t xml:space="preserve">Công tác xây dựng tổ chức </w:t>
      </w:r>
      <w:r w:rsidR="008A6A43">
        <w:t>h</w:t>
      </w:r>
      <w:r w:rsidRPr="00D30AC5">
        <w:t>ội vững mạnh ở cơ sở được đẩy mạnh, công tác tham gia xây dựng Đảng, chính quyền, củng cố khối đại đoàn kết toàn dân được phát huy có hiệu quả, tham gia đảm bảo quốc phòng, an ninh, trật tự an toàn xã hội.</w:t>
      </w:r>
    </w:p>
    <w:p w:rsidR="00D30AC5" w:rsidRPr="00D30AC5" w:rsidRDefault="00D30AC5" w:rsidP="00D30AC5">
      <w:pPr>
        <w:spacing w:before="80" w:after="80" w:line="340" w:lineRule="exact"/>
        <w:ind w:firstLine="720"/>
        <w:jc w:val="both"/>
      </w:pPr>
      <w:r w:rsidRPr="00D30AC5">
        <w:t xml:space="preserve">Tuy nhiên, vai trò của Hội Nông dân tham gia xây dựng nông thôn mới chưa phát triển đồng đều giữa các địa phương, cơ sở, công tác tuyên truyền còn hạn chế. Một số cơ sở hội chưa chủ động, còn trông chờ vào sự hỗ trợ của cấp trên. Có cơ sở hội còn lúng túng, chưa lựa chọn được việc làm cụ thể để tham gia với các cấp, các ngành trong việc thực hiện 19 tiêu chí xây dựng nông thôn mới. </w:t>
      </w:r>
    </w:p>
    <w:p w:rsidR="00D30AC5" w:rsidRPr="00D30AC5" w:rsidRDefault="00D30AC5" w:rsidP="00D30AC5">
      <w:pPr>
        <w:spacing w:before="80" w:after="80" w:line="340" w:lineRule="exact"/>
        <w:ind w:firstLine="720"/>
        <w:jc w:val="both"/>
        <w:rPr>
          <w:b/>
          <w:sz w:val="24"/>
        </w:rPr>
      </w:pPr>
      <w:r w:rsidRPr="00D30AC5">
        <w:t xml:space="preserve">Để góp phần thực hiện thắng lợi chương trình xây dựng nông thôn mới của tỉnh, Ban Chấp hành Hội Nông dân tỉnh Nam Định ban hành Nghị quyết về </w:t>
      </w:r>
      <w:r w:rsidRPr="00D30AC5">
        <w:rPr>
          <w:b/>
          <w:i/>
        </w:rPr>
        <w:t xml:space="preserve">“Tiếp </w:t>
      </w:r>
      <w:r w:rsidRPr="00D30AC5">
        <w:rPr>
          <w:b/>
          <w:i/>
        </w:rPr>
        <w:lastRenderedPageBreak/>
        <w:t>tục nâng cao vai trò của Hội Nông dân tham gia xây dựng nông thôn mới, giai đoạn 2013 - 2015 và những năm tiếp theo”</w:t>
      </w:r>
      <w:r w:rsidRPr="00D30AC5">
        <w:t xml:space="preserve"> với những nội dung sau:</w:t>
      </w:r>
    </w:p>
    <w:p w:rsidR="00D30AC5" w:rsidRPr="00D30AC5" w:rsidRDefault="00D30AC5" w:rsidP="00D30AC5">
      <w:pPr>
        <w:spacing w:before="80" w:after="80" w:line="340" w:lineRule="exact"/>
        <w:ind w:firstLine="720"/>
        <w:jc w:val="both"/>
        <w:rPr>
          <w:b/>
          <w:sz w:val="24"/>
        </w:rPr>
      </w:pPr>
      <w:r w:rsidRPr="00D30AC5">
        <w:rPr>
          <w:b/>
          <w:sz w:val="24"/>
        </w:rPr>
        <w:t>I. QUAN ĐIỂM, MỤC TIÊU, NHIỆM VỤ VÀ CÁC GIẢI PHÁP</w:t>
      </w:r>
    </w:p>
    <w:p w:rsidR="00D30AC5" w:rsidRPr="00D30AC5" w:rsidRDefault="00D30AC5" w:rsidP="00D30AC5">
      <w:pPr>
        <w:spacing w:before="80" w:after="80" w:line="340" w:lineRule="exact"/>
        <w:ind w:firstLine="720"/>
        <w:jc w:val="both"/>
        <w:rPr>
          <w:b/>
        </w:rPr>
      </w:pPr>
      <w:r w:rsidRPr="00D30AC5">
        <w:rPr>
          <w:b/>
        </w:rPr>
        <w:t xml:space="preserve">1. Quan điểm: </w:t>
      </w:r>
    </w:p>
    <w:p w:rsidR="00D30AC5" w:rsidRPr="00D30AC5" w:rsidRDefault="00D30AC5" w:rsidP="00D30AC5">
      <w:pPr>
        <w:spacing w:before="80" w:after="80" w:line="340" w:lineRule="exact"/>
        <w:ind w:firstLine="720"/>
        <w:jc w:val="both"/>
      </w:pPr>
      <w:r w:rsidRPr="00D30AC5">
        <w:t>Xây dựng nông thôn mới là chủ trương lớn của Đảng và Nhà nước, tham gia xây dựng nông thôn mới là nhiệm vụ quan trọng của các cấp hội, phát huy vai trò của Hội Nông dân cơ sở, đẩy mạnh công tác tuyên truyền, vận động nông dân tham gia xây dựng nông thôn mới, phát huy toàn diện nội lực và tiềm năng, sáng tạo của nông dân; động viên, khuyến khích nông dân chủ động, tích cực tham gia với vai trò là chủ thể. Các cấp Hội tiếp tục tham gia có hiệu quả vào các chương trình phát triển kinh tế, xã hội ở nông thôn, đẩy mạnh các hoạt động dịch vụ, hỗ trợ nông dân, xây dựng tổ chức hội vững mạnh, góp phần xây dựng Đảng, chính quyền các cấp và đảm bảo an ninh, quốc phòng trên địa bàn nông thôn.</w:t>
      </w:r>
    </w:p>
    <w:p w:rsidR="00D30AC5" w:rsidRPr="00D30AC5" w:rsidRDefault="00D30AC5" w:rsidP="00D30AC5">
      <w:pPr>
        <w:spacing w:before="80" w:after="80" w:line="340" w:lineRule="exact"/>
        <w:ind w:firstLine="720"/>
        <w:jc w:val="both"/>
        <w:rPr>
          <w:b/>
        </w:rPr>
      </w:pPr>
      <w:r w:rsidRPr="00D30AC5">
        <w:rPr>
          <w:b/>
        </w:rPr>
        <w:t>2. Mục tiêu:</w:t>
      </w:r>
    </w:p>
    <w:p w:rsidR="00D30AC5" w:rsidRPr="00D30AC5" w:rsidRDefault="00D30AC5" w:rsidP="00D30AC5">
      <w:pPr>
        <w:spacing w:before="80" w:after="80" w:line="340" w:lineRule="exact"/>
        <w:ind w:firstLine="720"/>
        <w:jc w:val="both"/>
      </w:pPr>
      <w:r w:rsidRPr="00D30AC5">
        <w:t>- Mỗi cơ sở hội, chi tổ hội lựa chọn một việc làm cụ thể, phù hợp với khả năng thực tế của địa phương và tổ chức thực hiện có hiệu quả, góp phần xây dựng nông thôn phát triển toàn diện, có kết cấu hạ tầng kinh tế, xã hội từng bước hiện đại, gắn nông nghiệp với phát triển nhanh công nghiệp, dịch vụ, phát triển nông thôn theo quy hoạch nông thôn mới, giàu bản sắc văn hóa dân tộc, dân trí được nâng lên, môi trường xanh - sạch - đẹp, an ninh trật tự được giữ vững, đời sống vật chất và tinh thần của nông dân được nâng cao.</w:t>
      </w:r>
    </w:p>
    <w:p w:rsidR="00D30AC5" w:rsidRPr="00D30AC5" w:rsidRDefault="00D30AC5" w:rsidP="00D30AC5">
      <w:pPr>
        <w:spacing w:before="80" w:after="80" w:line="340" w:lineRule="exact"/>
        <w:ind w:firstLine="720"/>
        <w:jc w:val="both"/>
      </w:pPr>
      <w:r w:rsidRPr="00D30AC5">
        <w:rPr>
          <w:b/>
        </w:rPr>
        <w:t>3. Những chỉ tiêu chính</w:t>
      </w:r>
      <w:r w:rsidRPr="00D30AC5">
        <w:t>:</w:t>
      </w:r>
    </w:p>
    <w:p w:rsidR="00D30AC5" w:rsidRPr="00D30AC5" w:rsidRDefault="00D30AC5" w:rsidP="00D30AC5">
      <w:pPr>
        <w:spacing w:before="80" w:after="80" w:line="340" w:lineRule="exact"/>
        <w:ind w:firstLine="720"/>
        <w:jc w:val="both"/>
        <w:rPr>
          <w:i/>
        </w:rPr>
      </w:pPr>
      <w:r w:rsidRPr="00D30AC5">
        <w:rPr>
          <w:i/>
        </w:rPr>
        <w:t>1. 100% hộ nông dân tham gia góp tiền, vật tư, đất, ngày công để xây dựng đường giao thông thôn xóm và giao thông thủy lợi nội đồng.</w:t>
      </w:r>
    </w:p>
    <w:p w:rsidR="00D30AC5" w:rsidRPr="00D30AC5" w:rsidRDefault="00D30AC5" w:rsidP="00D30AC5">
      <w:pPr>
        <w:spacing w:before="80" w:after="80" w:line="340" w:lineRule="exact"/>
        <w:ind w:firstLine="720"/>
        <w:jc w:val="both"/>
        <w:rPr>
          <w:i/>
        </w:rPr>
      </w:pPr>
      <w:r w:rsidRPr="00D30AC5">
        <w:rPr>
          <w:i/>
        </w:rPr>
        <w:t>2. 100% hộ nông dân chỉnh trang, nâng cấp khuôn viên nhà ở và các công trình phục vụ sinh hoạt, 95% hộ nông dân sử dụng nước hợp vệ sinh.</w:t>
      </w:r>
    </w:p>
    <w:p w:rsidR="00D30AC5" w:rsidRPr="00D30AC5" w:rsidRDefault="00D30AC5" w:rsidP="00D30AC5">
      <w:pPr>
        <w:spacing w:before="80" w:after="80" w:line="340" w:lineRule="exact"/>
        <w:ind w:firstLine="720"/>
        <w:jc w:val="both"/>
        <w:rPr>
          <w:i/>
        </w:rPr>
      </w:pPr>
      <w:r w:rsidRPr="00D30AC5">
        <w:rPr>
          <w:i/>
        </w:rPr>
        <w:t>3. 15% số cơ sở Hội và 30% số chi hội có tổ thu gom rác do Hội Nông dân thành lập và thực hiện.</w:t>
      </w:r>
    </w:p>
    <w:p w:rsidR="00D30AC5" w:rsidRPr="00D30AC5" w:rsidRDefault="00D30AC5" w:rsidP="00D30AC5">
      <w:pPr>
        <w:spacing w:before="80" w:after="80" w:line="340" w:lineRule="exact"/>
        <w:ind w:firstLine="720"/>
        <w:jc w:val="both"/>
        <w:rPr>
          <w:i/>
        </w:rPr>
      </w:pPr>
      <w:r w:rsidRPr="00D30AC5">
        <w:rPr>
          <w:i/>
        </w:rPr>
        <w:t>4. Mỗi cơ sở Hội tham gia xây dựng từ 1 cánh đồng mẫu lớn trở lên; 1 mô hình kinh tế tập thể theo hình thức liên kết và 1 mô hình kinh tế trang trại cho thu nhập (đã trừ chi phí) đạt 250 triệu đồng/năm trở lên.</w:t>
      </w:r>
    </w:p>
    <w:p w:rsidR="00D30AC5" w:rsidRPr="00D30AC5" w:rsidRDefault="00D30AC5" w:rsidP="00D30AC5">
      <w:pPr>
        <w:spacing w:before="80" w:after="80" w:line="340" w:lineRule="exact"/>
        <w:ind w:firstLine="720"/>
        <w:jc w:val="both"/>
        <w:rPr>
          <w:i/>
        </w:rPr>
      </w:pPr>
      <w:r w:rsidRPr="00D30AC5">
        <w:rPr>
          <w:i/>
        </w:rPr>
        <w:t>5. Hàng năm, Hội Nông dân các cấp phối hợp đào tạo nghề cho 2.000 lao động nông thôn đạt trình độ sơ cấp nghề (trong đó: Trung tâm Dạy nghề và Hỗ trợ nông dân tỉnh trực tiếp dạy 500 lao động).</w:t>
      </w:r>
    </w:p>
    <w:p w:rsidR="00D30AC5" w:rsidRPr="00D30AC5" w:rsidRDefault="00D30AC5" w:rsidP="00D30AC5">
      <w:pPr>
        <w:spacing w:before="80" w:after="80" w:line="340" w:lineRule="exact"/>
        <w:ind w:firstLine="720"/>
        <w:jc w:val="both"/>
        <w:rPr>
          <w:b/>
          <w:sz w:val="24"/>
        </w:rPr>
      </w:pPr>
      <w:r w:rsidRPr="00D30AC5">
        <w:rPr>
          <w:b/>
          <w:sz w:val="24"/>
        </w:rPr>
        <w:t>II. NHIỆM VỤ VÀ GIẢI PHÁP</w:t>
      </w:r>
    </w:p>
    <w:p w:rsidR="00D30AC5" w:rsidRPr="00D30AC5" w:rsidRDefault="00D30AC5" w:rsidP="00D30AC5">
      <w:pPr>
        <w:spacing w:before="80" w:after="80" w:line="340" w:lineRule="exact"/>
        <w:ind w:firstLine="720"/>
        <w:jc w:val="both"/>
      </w:pPr>
      <w:r w:rsidRPr="00D30AC5">
        <w:t>1. Tổ chức tuyên truyền, vận động cán bộ, hội viên nông dân hiểu đúng về mục đích, ý nghĩa của xây dựng nông thôn mới, nhằm động viên và phát huy tiềm năng, thế mạnh, sự năng động, sáng tạo của giai cấp nông dân, khuyến khích cán bộ, hội viên nông dân chủ động, tích cực tham gia với vai trò chủ thể trong xây dựng nông thôn mới.</w:t>
      </w:r>
    </w:p>
    <w:p w:rsidR="00D30AC5" w:rsidRPr="00D30AC5" w:rsidRDefault="00D30AC5" w:rsidP="00D30AC5">
      <w:pPr>
        <w:spacing w:before="80" w:after="80" w:line="340" w:lineRule="exact"/>
        <w:ind w:firstLine="720"/>
        <w:jc w:val="both"/>
      </w:pPr>
      <w:r w:rsidRPr="00D30AC5">
        <w:lastRenderedPageBreak/>
        <w:t>- Các cấp Hội phối hợp với Ban chỉ đạo chương trình xây dựng nông thôn mới từng cấp tiếp tục xây dựng kế hoạch tuyên truyền đến 100% cán bộ, hội viên nông dân, từ đó huy động sự tham gia đóng góp tiền, vật tư, đất đai, công lao động xây dựng nông thôn mới với quan điểm nông dân là chủ thể, nông dân làm, nông dân hưởng lợi.</w:t>
      </w:r>
    </w:p>
    <w:p w:rsidR="00D30AC5" w:rsidRPr="00D30AC5" w:rsidRDefault="00D30AC5" w:rsidP="00D30AC5">
      <w:pPr>
        <w:spacing w:before="80" w:after="80" w:line="340" w:lineRule="exact"/>
        <w:ind w:firstLine="720"/>
        <w:jc w:val="both"/>
      </w:pPr>
      <w:r w:rsidRPr="00D30AC5">
        <w:t>- Tổ chức các buổi tuyên truyền, tọa đàm, trao đổi, thi tìm hiểu, giao lưu sân khấu hóa</w:t>
      </w:r>
      <w:r w:rsidRPr="00D30AC5">
        <w:rPr>
          <w:rFonts w:ascii="Arial" w:hAnsi="Arial" w:cs="Arial"/>
        </w:rPr>
        <w:t>…</w:t>
      </w:r>
      <w:r w:rsidRPr="00D30AC5">
        <w:t>thông qua các buổi sinh hoạt hội, hội nghị chuyên đề của Hội.</w:t>
      </w:r>
    </w:p>
    <w:p w:rsidR="00D30AC5" w:rsidRPr="00D30AC5" w:rsidRDefault="00D30AC5" w:rsidP="00D30AC5">
      <w:pPr>
        <w:spacing w:before="80" w:after="80" w:line="340" w:lineRule="exact"/>
        <w:ind w:firstLine="720"/>
        <w:jc w:val="both"/>
      </w:pPr>
      <w:r w:rsidRPr="00D30AC5">
        <w:t>- Viết các tin, bài tuyên truyền gương người tốt việc tốt, các mô hình, điển hình tiên tiến về xây dựng nông thôn mới trên các phương tiện thông tin đại chúng.</w:t>
      </w:r>
    </w:p>
    <w:p w:rsidR="00D30AC5" w:rsidRPr="00D30AC5" w:rsidRDefault="00D30AC5" w:rsidP="00D30AC5">
      <w:pPr>
        <w:spacing w:before="80" w:after="80" w:line="340" w:lineRule="exact"/>
        <w:ind w:firstLine="720"/>
        <w:jc w:val="both"/>
      </w:pPr>
      <w:r w:rsidRPr="00D30AC5">
        <w:t>2. Các cấp Hội hướng dẫn hội viên tham gia công tác quy hoạch, thực hiện quy hoạch, giám sát thực hiện quy hoạch, nhất là quy hoạch xây dựng nông thôn mới, quy hoạch phát triển sản xuất nông nghiệp, quy hoạch sử dụng đất đã được phê duyệt.</w:t>
      </w:r>
    </w:p>
    <w:p w:rsidR="00D30AC5" w:rsidRPr="00D30AC5" w:rsidRDefault="00D30AC5" w:rsidP="00D30AC5">
      <w:pPr>
        <w:spacing w:before="80" w:after="80" w:line="340" w:lineRule="exact"/>
        <w:ind w:firstLine="720"/>
        <w:jc w:val="both"/>
      </w:pPr>
      <w:r w:rsidRPr="00D30AC5">
        <w:t>3. Tích cực tham gia các chương trình phát triển kinh tế, xã hội nông thôn, góp phần phát triển sản xuất, tăng thu nhập và giảm nghèo bền vững. Phát triển các CLB nghề nghiệp, kinh tế hợp tác, CLB nông dân</w:t>
      </w:r>
      <w:r w:rsidRPr="00D30AC5">
        <w:rPr>
          <w:rFonts w:ascii="Arial" w:hAnsi="Arial" w:cs="Arial"/>
        </w:rPr>
        <w:t>…</w:t>
      </w:r>
    </w:p>
    <w:p w:rsidR="00D30AC5" w:rsidRPr="00D30AC5" w:rsidRDefault="00D30AC5" w:rsidP="00D30AC5">
      <w:pPr>
        <w:spacing w:before="80" w:after="80" w:line="340" w:lineRule="exact"/>
        <w:ind w:firstLine="720"/>
        <w:jc w:val="both"/>
      </w:pPr>
      <w:r w:rsidRPr="00D30AC5">
        <w:t>Phối hợp với Ngành nông nghiệp và Phát triển nông thôn tổ chức các hoạt động khuyến nông, khuyến ngư, tập huấn chuyển giao tiến bộ KHKT, xây dựng và nhân rộng các mô hình kinh tế có hiệu quả, chỉnh trang khuôn viên gia đình, chuyển đổi cơ cấu cây trồng, vật nuôi; áp dụng tiến bộ KHKT vào sản xuất.</w:t>
      </w:r>
    </w:p>
    <w:p w:rsidR="00D30AC5" w:rsidRPr="00D30AC5" w:rsidRDefault="00D30AC5" w:rsidP="00D30AC5">
      <w:pPr>
        <w:spacing w:before="80" w:after="80" w:line="340" w:lineRule="exact"/>
        <w:ind w:firstLine="720"/>
        <w:jc w:val="both"/>
      </w:pPr>
      <w:r w:rsidRPr="00D30AC5">
        <w:t>- Hướng dẫn và phát triển các mô hình kinh tế trang trại, gia trại, xây dựng và nhân rộng mô hình HTX tiêu thụ sản phẩm cho nông dân.</w:t>
      </w:r>
    </w:p>
    <w:p w:rsidR="00D30AC5" w:rsidRPr="00D30AC5" w:rsidRDefault="00D30AC5" w:rsidP="00D30AC5">
      <w:pPr>
        <w:spacing w:before="80" w:after="80" w:line="340" w:lineRule="exact"/>
        <w:ind w:firstLine="720"/>
        <w:jc w:val="both"/>
      </w:pPr>
      <w:r w:rsidRPr="00D30AC5">
        <w:t>- Tiếp tục đẩy mạnh phối hợp với Ngân hàng Chính sách xã hội, Ngân hàng Nông nghiệp và Phát triển nông thôn, các ngành, các doanh nghiệp, nhà khoa học mở rộng các hoạt động dịch vụ, tư vấn, hỗ trợ nông dân về: vốn, khoa học và công nghệ, cung ứng thiết bị vật tư, phân bón, xây dựng thương hiệu sản phẩm</w:t>
      </w:r>
      <w:r w:rsidRPr="00D30AC5">
        <w:rPr>
          <w:rFonts w:ascii="Arial" w:hAnsi="Arial" w:cs="Arial"/>
        </w:rPr>
        <w:t>…</w:t>
      </w:r>
      <w:r w:rsidRPr="00D30AC5">
        <w:t>đẩy mạnh nâng cao chất lượng hoạt động quỹ HTND.</w:t>
      </w:r>
    </w:p>
    <w:p w:rsidR="00D30AC5" w:rsidRPr="00D30AC5" w:rsidRDefault="00D30AC5" w:rsidP="00D30AC5">
      <w:pPr>
        <w:spacing w:before="80" w:after="80" w:line="340" w:lineRule="exact"/>
        <w:ind w:firstLine="720"/>
        <w:jc w:val="both"/>
      </w:pPr>
      <w:r w:rsidRPr="00D30AC5">
        <w:t xml:space="preserve">- Tiếp tục nâng cao chất lượng và hiệu quả phong trào </w:t>
      </w:r>
      <w:r w:rsidRPr="00D30AC5">
        <w:rPr>
          <w:i/>
        </w:rPr>
        <w:t>“Nông dân thi đua sản xuất kinh doanh giỏi, đoàn kết giúp nhau làm giàu và giảm nghèo bền vững”.</w:t>
      </w:r>
    </w:p>
    <w:p w:rsidR="00D30AC5" w:rsidRPr="00D30AC5" w:rsidRDefault="00D30AC5" w:rsidP="00D30AC5">
      <w:pPr>
        <w:spacing w:before="80" w:after="80" w:line="340" w:lineRule="exact"/>
        <w:ind w:firstLine="720"/>
        <w:jc w:val="both"/>
      </w:pPr>
      <w:r w:rsidRPr="00D30AC5">
        <w:t>4. Tổ chức dạy nghề cho nông dân, góp phần chuyển dịch cơ cấu lao động trong nông nghiệp, nông thôn, giải quyết việc làm, đáp ứng nhu cầu thị trường lao động.</w:t>
      </w:r>
    </w:p>
    <w:p w:rsidR="00D30AC5" w:rsidRPr="00D30AC5" w:rsidRDefault="00D30AC5" w:rsidP="00D30AC5">
      <w:pPr>
        <w:spacing w:before="80" w:after="80" w:line="340" w:lineRule="exact"/>
        <w:ind w:firstLine="720"/>
        <w:jc w:val="both"/>
      </w:pPr>
      <w:r w:rsidRPr="00D30AC5">
        <w:t>- Phối hợp với các sở, ngành tổ chức dạy nghề cho lao động nông thôn theo Quyết định 1956 ngày 27/11/2009 của Thủ tướng Chính phủ.</w:t>
      </w:r>
    </w:p>
    <w:p w:rsidR="00D30AC5" w:rsidRPr="00D30AC5" w:rsidRDefault="00D30AC5" w:rsidP="00D30AC5">
      <w:pPr>
        <w:spacing w:before="80" w:after="80" w:line="340" w:lineRule="exact"/>
        <w:ind w:firstLine="720"/>
        <w:jc w:val="both"/>
      </w:pPr>
      <w:r w:rsidRPr="00D30AC5">
        <w:t>- Tổ chức các lớp tập huấn, đào tạo nghề (trồng trọt, chăn nuôi, nuôi trồng thủy sản</w:t>
      </w:r>
      <w:r w:rsidRPr="00D30AC5">
        <w:rPr>
          <w:rFonts w:ascii="Arial" w:hAnsi="Arial" w:cs="Arial"/>
        </w:rPr>
        <w:t>…</w:t>
      </w:r>
      <w:r w:rsidRPr="00D30AC5">
        <w:t>) theo phương thức cầm tay chỉ việc cho hội viên nông dân.</w:t>
      </w:r>
    </w:p>
    <w:p w:rsidR="00D30AC5" w:rsidRPr="00D30AC5" w:rsidRDefault="00D30AC5" w:rsidP="00D30AC5">
      <w:pPr>
        <w:spacing w:before="80" w:after="80" w:line="340" w:lineRule="exact"/>
        <w:ind w:firstLine="720"/>
        <w:jc w:val="both"/>
      </w:pPr>
      <w:r w:rsidRPr="00D30AC5">
        <w:t>5. Đẩy mạnh các hoạt động xây dựng đời sống văn hóa ở khu dân cư, tích cực tham gia hoạt động bảo vệ môi trường nông thôn bằng các việc làm cụ thể, góp phần thích ứng với biến đổi khí hậu, thành lập các tổ, đội thu gom rác thải, xây dựng mô hình cung cấp và sử dụng nước sạch nông thôn.</w:t>
      </w:r>
    </w:p>
    <w:p w:rsidR="00D30AC5" w:rsidRPr="00D30AC5" w:rsidRDefault="00D30AC5" w:rsidP="00D30AC5">
      <w:pPr>
        <w:spacing w:before="80" w:after="80" w:line="340" w:lineRule="exact"/>
        <w:ind w:firstLine="720"/>
        <w:jc w:val="both"/>
      </w:pPr>
      <w:r w:rsidRPr="00D30AC5">
        <w:lastRenderedPageBreak/>
        <w:t>6. Tiếp tục tham gia xây dựng và củng cố hệ thống chính trị ở cơ sở vững mạnh.</w:t>
      </w:r>
    </w:p>
    <w:p w:rsidR="00D30AC5" w:rsidRPr="00D30AC5" w:rsidRDefault="00D30AC5" w:rsidP="00D30AC5">
      <w:pPr>
        <w:spacing w:before="80" w:after="80" w:line="340" w:lineRule="exact"/>
        <w:ind w:firstLine="720"/>
        <w:jc w:val="both"/>
      </w:pPr>
      <w:r w:rsidRPr="00D30AC5">
        <w:t>- Xây dựng tổ chức Hội Nông dân ở cơ sở vững mạnh thực sự là trung tâm và nòng cốt cho phong trào nông dân và công cuộc xây dựng nông thôn mới. Tăng cường công tác xây dựng Đảng, chính quyền vững mạnh.</w:t>
      </w:r>
    </w:p>
    <w:p w:rsidR="00D30AC5" w:rsidRPr="00D30AC5" w:rsidRDefault="00D30AC5" w:rsidP="00D30AC5">
      <w:pPr>
        <w:spacing w:before="80" w:after="80" w:line="340" w:lineRule="exact"/>
        <w:ind w:firstLine="720"/>
        <w:jc w:val="both"/>
      </w:pPr>
      <w:r w:rsidRPr="00D30AC5">
        <w:t xml:space="preserve">- Xây dựng kế hoạch học tập, quán triệt và tổ chức thực hiện quyết định của Bộ Chính trị về việc ban hành </w:t>
      </w:r>
      <w:r w:rsidRPr="00D30AC5">
        <w:rPr>
          <w:i/>
        </w:rPr>
        <w:t>“Quy chế giám sát và phản biện xã hội của Mặt trận Tổ quốc và các đoàn thể chính trị - xã hội”</w:t>
      </w:r>
      <w:r w:rsidRPr="00D30AC5">
        <w:t xml:space="preserve"> và </w:t>
      </w:r>
      <w:r w:rsidRPr="00D30AC5">
        <w:rPr>
          <w:i/>
        </w:rPr>
        <w:t>"Quy định về việc Mặt trận Tổ quốc, các đoàn thể chính trị - xã hội và nhân dân tham gia góp ý xây dựng Đảng, xây dựng chính quyền”</w:t>
      </w:r>
      <w:r w:rsidRPr="00D30AC5">
        <w:t>.</w:t>
      </w:r>
    </w:p>
    <w:p w:rsidR="00D30AC5" w:rsidRPr="00D30AC5" w:rsidRDefault="00D30AC5" w:rsidP="00D30AC5">
      <w:pPr>
        <w:spacing w:before="80" w:after="80" w:line="340" w:lineRule="exact"/>
        <w:ind w:firstLine="720"/>
        <w:jc w:val="both"/>
      </w:pPr>
      <w:r w:rsidRPr="00D30AC5">
        <w:t>- Nâng cao chất lượng hội viên, phát triển hội viên, quy hoạch xây dựng đội ngũ cán bộ hội cơ sở đạt chuẩn theo quy định của Tỉnh ủy.</w:t>
      </w:r>
    </w:p>
    <w:p w:rsidR="00D30AC5" w:rsidRPr="00D30AC5" w:rsidRDefault="00D30AC5" w:rsidP="00D30AC5">
      <w:pPr>
        <w:spacing w:before="80" w:after="80" w:line="340" w:lineRule="exact"/>
        <w:ind w:firstLine="720"/>
        <w:jc w:val="both"/>
        <w:rPr>
          <w:b/>
          <w:sz w:val="24"/>
        </w:rPr>
      </w:pPr>
      <w:r w:rsidRPr="00D30AC5">
        <w:rPr>
          <w:b/>
          <w:sz w:val="24"/>
        </w:rPr>
        <w:t>III. TỔ CHỨC THỰC HIỆN</w:t>
      </w:r>
    </w:p>
    <w:p w:rsidR="00D30AC5" w:rsidRPr="00D30AC5" w:rsidRDefault="00D30AC5" w:rsidP="00D30AC5">
      <w:pPr>
        <w:spacing w:before="80" w:after="80" w:line="340" w:lineRule="exact"/>
        <w:ind w:firstLine="720"/>
        <w:jc w:val="both"/>
      </w:pPr>
      <w:r w:rsidRPr="00D30AC5">
        <w:t>1. Ban Thường vụ Tỉnh hội xây dựng kế hoạch chỉ đạo triển khai thực hiện Nghị quyết.</w:t>
      </w:r>
    </w:p>
    <w:p w:rsidR="00D30AC5" w:rsidRPr="00D30AC5" w:rsidRDefault="00D30AC5" w:rsidP="00D30AC5">
      <w:pPr>
        <w:spacing w:before="80" w:after="80" w:line="340" w:lineRule="exact"/>
        <w:ind w:firstLine="720"/>
        <w:jc w:val="both"/>
      </w:pPr>
      <w:r w:rsidRPr="00D30AC5">
        <w:t xml:space="preserve">2. Hội Nông dân các huyện, thành phố tổ chức phổ biến, quán triệt Nghị quyết đến cơ sở hội, cán bộ, hội viên nông dân. Xây dựng chương trình hành động sát với thực tế ở địa phương và tổ chức triển khai thực hiện, tạo sự chuyển biến trong nhận thức, đồng thuận trong hành động tham gia xây dựng nông thôn mới. Tùy tình hình, đặc điểm của từng địa phương để lựa chọn những việc làm cụ thể, có bàn bạc dân chủ, tổ chức triển khai thực hiện có hiệu quả. </w:t>
      </w:r>
    </w:p>
    <w:p w:rsidR="00D30AC5" w:rsidRPr="00D30AC5" w:rsidRDefault="00D30AC5" w:rsidP="00D30AC5">
      <w:pPr>
        <w:spacing w:before="80" w:after="80" w:line="340" w:lineRule="exact"/>
        <w:ind w:firstLine="720"/>
        <w:jc w:val="both"/>
      </w:pPr>
      <w:r w:rsidRPr="00D30AC5">
        <w:t>Hàng năm tiến hành kiểm tra, đánh giá việc thực hiện Nghị quyết. Năm 2015 tiến hành tổ chức sơ kết, năm 2018 tiến hành tổng kết, đánh giá rút kinh nghiệm, biểu dương, khen thưởng những tập thể, cá nhân có thành tích xuất sắc và xây dựng kế hoạch cho những năm tiếp theo.</w:t>
      </w:r>
    </w:p>
    <w:p w:rsidR="00D30AC5" w:rsidRPr="00D30AC5" w:rsidRDefault="00D30AC5" w:rsidP="00D30AC5">
      <w:pPr>
        <w:spacing w:before="80" w:after="80" w:line="340" w:lineRule="exact"/>
        <w:ind w:firstLine="720"/>
        <w:jc w:val="both"/>
      </w:pPr>
      <w:r w:rsidRPr="00D30AC5">
        <w:t xml:space="preserve">Giao Ban kinh tế </w:t>
      </w:r>
      <w:r w:rsidR="008A6A43">
        <w:t xml:space="preserve">- xã hội và Văn phòng Hội Nông </w:t>
      </w:r>
      <w:r w:rsidRPr="00D30AC5">
        <w:t>dân tỉnh tham mưu, phối hợp với Hội Nông dân các huyện, thành phố theo dõi, kiểm tra, đôn đốc việc thực hiện Nghị quyết. Định kỳ hàng năm báo cáo Ban Thường vụ Tỉnh hội về kết quả triển khai Nghị quyết./.</w:t>
      </w:r>
    </w:p>
    <w:tbl>
      <w:tblPr>
        <w:tblW w:w="10417" w:type="dxa"/>
        <w:tblBorders>
          <w:insideH w:val="single" w:sz="4" w:space="0" w:color="auto"/>
        </w:tblBorders>
        <w:tblLook w:val="0000"/>
      </w:tblPr>
      <w:tblGrid>
        <w:gridCol w:w="5377"/>
        <w:gridCol w:w="5040"/>
      </w:tblGrid>
      <w:tr w:rsidR="00D30AC5" w:rsidRPr="00D30AC5" w:rsidTr="00006C6D">
        <w:trPr>
          <w:trHeight w:val="2667"/>
        </w:trPr>
        <w:tc>
          <w:tcPr>
            <w:tcW w:w="5377" w:type="dxa"/>
          </w:tcPr>
          <w:p w:rsidR="00D30AC5" w:rsidRPr="00D30AC5" w:rsidRDefault="00D30AC5" w:rsidP="00D30AC5">
            <w:pPr>
              <w:jc w:val="both"/>
              <w:rPr>
                <w:bCs/>
                <w:iCs/>
                <w:u w:val="single"/>
                <w:lang w:val="pt-BR"/>
              </w:rPr>
            </w:pPr>
            <w:r w:rsidRPr="00D30AC5">
              <w:rPr>
                <w:bCs/>
                <w:iCs/>
                <w:u w:val="single"/>
                <w:lang w:val="pt-BR"/>
              </w:rPr>
              <w:t>Nơi nhận:</w:t>
            </w:r>
          </w:p>
          <w:p w:rsidR="00D30AC5" w:rsidRPr="00D30AC5" w:rsidRDefault="00192A00" w:rsidP="00D30AC5">
            <w:pPr>
              <w:spacing w:line="260" w:lineRule="exact"/>
              <w:ind w:left="357" w:hanging="357"/>
              <w:rPr>
                <w:sz w:val="24"/>
              </w:rPr>
            </w:pPr>
            <w:r w:rsidRPr="00192A00">
              <w:rPr>
                <w:noProof/>
              </w:rPr>
              <w:pict>
                <v:line id="_x0000_s1027" style="position:absolute;left:0;text-align:left;z-index:251657728" from="126pt,1.5pt" to="126pt,37.5pt"/>
              </w:pict>
            </w:r>
            <w:r w:rsidR="00D30AC5" w:rsidRPr="00D30AC5">
              <w:rPr>
                <w:sz w:val="24"/>
              </w:rPr>
              <w:t>-</w:t>
            </w:r>
            <w:r w:rsidR="00D30AC5" w:rsidRPr="00D30AC5">
              <w:t xml:space="preserve"> </w:t>
            </w:r>
            <w:r w:rsidR="00D30AC5" w:rsidRPr="00D30AC5">
              <w:rPr>
                <w:sz w:val="24"/>
              </w:rPr>
              <w:t xml:space="preserve">TW HND Việt Nam  </w:t>
            </w:r>
          </w:p>
          <w:p w:rsidR="00D30AC5" w:rsidRPr="00D30AC5" w:rsidRDefault="00D30AC5" w:rsidP="00D30AC5">
            <w:pPr>
              <w:spacing w:line="260" w:lineRule="exact"/>
              <w:ind w:left="357" w:hanging="357"/>
              <w:rPr>
                <w:sz w:val="24"/>
              </w:rPr>
            </w:pPr>
            <w:r w:rsidRPr="00D30AC5">
              <w:rPr>
                <w:sz w:val="24"/>
              </w:rPr>
              <w:t>- Ban dân vận Tỉnh ủy         (B/c)</w:t>
            </w:r>
          </w:p>
          <w:p w:rsidR="00D30AC5" w:rsidRPr="00D30AC5" w:rsidRDefault="00D30AC5" w:rsidP="00D30AC5">
            <w:pPr>
              <w:spacing w:line="260" w:lineRule="exact"/>
              <w:ind w:left="357" w:hanging="357"/>
              <w:rPr>
                <w:sz w:val="24"/>
              </w:rPr>
            </w:pPr>
            <w:r w:rsidRPr="00D30AC5">
              <w:rPr>
                <w:sz w:val="24"/>
              </w:rPr>
              <w:t>- Ban tuyên giáo Tỉnh ủy</w:t>
            </w:r>
          </w:p>
          <w:p w:rsidR="00D30AC5" w:rsidRPr="00D30AC5" w:rsidRDefault="00D30AC5" w:rsidP="00D30AC5">
            <w:pPr>
              <w:spacing w:line="260" w:lineRule="exact"/>
              <w:ind w:left="357" w:hanging="357"/>
              <w:rPr>
                <w:sz w:val="24"/>
              </w:rPr>
            </w:pPr>
            <w:r w:rsidRPr="00D30AC5">
              <w:rPr>
                <w:sz w:val="24"/>
              </w:rPr>
              <w:t xml:space="preserve">- Sở Nông nghiệp &amp; PTNT (P/h) </w:t>
            </w:r>
          </w:p>
          <w:p w:rsidR="00D30AC5" w:rsidRPr="00D30AC5" w:rsidRDefault="00D30AC5" w:rsidP="00D30AC5">
            <w:pPr>
              <w:spacing w:line="260" w:lineRule="exact"/>
              <w:ind w:left="357" w:hanging="357"/>
              <w:rPr>
                <w:sz w:val="24"/>
              </w:rPr>
            </w:pPr>
            <w:r w:rsidRPr="00D30AC5">
              <w:rPr>
                <w:sz w:val="24"/>
              </w:rPr>
              <w:t>- Các huyện, thành phố (T/h)</w:t>
            </w:r>
          </w:p>
          <w:p w:rsidR="00D30AC5" w:rsidRPr="00D30AC5" w:rsidRDefault="00D30AC5" w:rsidP="00D30AC5">
            <w:pPr>
              <w:ind w:hanging="180"/>
              <w:jc w:val="both"/>
              <w:rPr>
                <w:sz w:val="20"/>
              </w:rPr>
            </w:pPr>
            <w:r w:rsidRPr="00D30AC5">
              <w:rPr>
                <w:sz w:val="24"/>
              </w:rPr>
              <w:t>-  - Lưu VF, Ban KTXH</w:t>
            </w:r>
          </w:p>
        </w:tc>
        <w:tc>
          <w:tcPr>
            <w:tcW w:w="5040" w:type="dxa"/>
          </w:tcPr>
          <w:p w:rsidR="00D30AC5" w:rsidRPr="00D30AC5" w:rsidRDefault="00D30AC5" w:rsidP="00D30AC5">
            <w:pPr>
              <w:rPr>
                <w:b/>
              </w:rPr>
            </w:pPr>
            <w:r w:rsidRPr="00D30AC5">
              <w:rPr>
                <w:b/>
              </w:rPr>
              <w:t xml:space="preserve">              T/M BAN CHẤP HÀNH </w:t>
            </w:r>
          </w:p>
          <w:p w:rsidR="00D30AC5" w:rsidRPr="00D30AC5" w:rsidRDefault="00D30AC5" w:rsidP="00D30AC5">
            <w:pPr>
              <w:jc w:val="center"/>
              <w:rPr>
                <w:b/>
                <w:bCs/>
                <w:iCs/>
                <w:sz w:val="26"/>
              </w:rPr>
            </w:pPr>
            <w:r w:rsidRPr="00D30AC5">
              <w:rPr>
                <w:b/>
                <w:bCs/>
                <w:iCs/>
                <w:sz w:val="26"/>
              </w:rPr>
              <w:t>CHỦ TỊCH</w:t>
            </w:r>
          </w:p>
          <w:p w:rsidR="00D30AC5" w:rsidRPr="00D30AC5" w:rsidRDefault="00D30AC5" w:rsidP="00D30AC5">
            <w:pPr>
              <w:jc w:val="center"/>
              <w:rPr>
                <w:b/>
                <w:bCs/>
                <w:iCs/>
                <w:sz w:val="26"/>
              </w:rPr>
            </w:pPr>
          </w:p>
          <w:p w:rsidR="00D30AC5" w:rsidRPr="00D30AC5" w:rsidRDefault="00D30AC5" w:rsidP="00D30AC5">
            <w:pPr>
              <w:jc w:val="center"/>
              <w:rPr>
                <w:b/>
                <w:bCs/>
                <w:iCs/>
                <w:sz w:val="26"/>
              </w:rPr>
            </w:pPr>
          </w:p>
          <w:p w:rsidR="00D30AC5" w:rsidRPr="00D30AC5" w:rsidRDefault="00697F03" w:rsidP="008A6A43">
            <w:pPr>
              <w:jc w:val="center"/>
              <w:rPr>
                <w:b/>
                <w:bCs/>
                <w:iCs/>
                <w:sz w:val="26"/>
              </w:rPr>
            </w:pPr>
            <w:r>
              <w:rPr>
                <w:b/>
                <w:bCs/>
                <w:iCs/>
                <w:sz w:val="26"/>
              </w:rPr>
              <w:t>(đã ký)</w:t>
            </w:r>
          </w:p>
          <w:p w:rsidR="00D30AC5" w:rsidRPr="00D30AC5" w:rsidRDefault="00D30AC5" w:rsidP="00D30AC5">
            <w:pPr>
              <w:jc w:val="center"/>
              <w:rPr>
                <w:b/>
                <w:bCs/>
                <w:iCs/>
              </w:rPr>
            </w:pPr>
            <w:r w:rsidRPr="00D30AC5">
              <w:rPr>
                <w:b/>
                <w:bCs/>
                <w:iCs/>
              </w:rPr>
              <w:t>Nguyễn Hùng Mạnh</w:t>
            </w:r>
          </w:p>
        </w:tc>
      </w:tr>
    </w:tbl>
    <w:p w:rsidR="00D30AC5" w:rsidRPr="00D30AC5" w:rsidRDefault="00D30AC5" w:rsidP="00D30AC5">
      <w:pPr>
        <w:jc w:val="both"/>
      </w:pPr>
      <w:r w:rsidRPr="00D30AC5">
        <w:t xml:space="preserve"> </w:t>
      </w:r>
    </w:p>
    <w:p w:rsidR="00D30AC5" w:rsidRPr="00D30AC5" w:rsidRDefault="00D30AC5" w:rsidP="00D30AC5">
      <w:pPr>
        <w:jc w:val="both"/>
      </w:pPr>
      <w:r w:rsidRPr="00D30AC5">
        <w:t xml:space="preserve">  </w:t>
      </w:r>
    </w:p>
    <w:p w:rsidR="00D558B7" w:rsidRPr="00D30AC5" w:rsidRDefault="00D558B7" w:rsidP="00D30AC5"/>
    <w:sectPr w:rsidR="00D558B7" w:rsidRPr="00D30AC5" w:rsidSect="004E5B31">
      <w:footerReference w:type="even" r:id="rId6"/>
      <w:footerReference w:type="default" r:id="rId7"/>
      <w:pgSz w:w="11907" w:h="16840" w:code="9"/>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D03" w:rsidRDefault="00AC0D03">
      <w:r>
        <w:separator/>
      </w:r>
    </w:p>
  </w:endnote>
  <w:endnote w:type="continuationSeparator" w:id="1">
    <w:p w:rsidR="00AC0D03" w:rsidRDefault="00AC0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31" w:rsidRDefault="00192A00" w:rsidP="00D558B7">
    <w:pPr>
      <w:pStyle w:val="Footer"/>
      <w:framePr w:wrap="around" w:vAnchor="text" w:hAnchor="margin" w:xAlign="center" w:y="1"/>
      <w:rPr>
        <w:rStyle w:val="PageNumber"/>
      </w:rPr>
    </w:pPr>
    <w:r>
      <w:rPr>
        <w:rStyle w:val="PageNumber"/>
      </w:rPr>
      <w:fldChar w:fldCharType="begin"/>
    </w:r>
    <w:r w:rsidR="004E5B31">
      <w:rPr>
        <w:rStyle w:val="PageNumber"/>
      </w:rPr>
      <w:instrText xml:space="preserve">PAGE  </w:instrText>
    </w:r>
    <w:r>
      <w:rPr>
        <w:rStyle w:val="PageNumber"/>
      </w:rPr>
      <w:fldChar w:fldCharType="end"/>
    </w:r>
  </w:p>
  <w:p w:rsidR="004E5B31" w:rsidRDefault="004E5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31" w:rsidRDefault="00192A00" w:rsidP="00D558B7">
    <w:pPr>
      <w:pStyle w:val="Footer"/>
      <w:framePr w:wrap="around" w:vAnchor="text" w:hAnchor="margin" w:xAlign="center" w:y="1"/>
      <w:rPr>
        <w:rStyle w:val="PageNumber"/>
      </w:rPr>
    </w:pPr>
    <w:r>
      <w:rPr>
        <w:rStyle w:val="PageNumber"/>
      </w:rPr>
      <w:fldChar w:fldCharType="begin"/>
    </w:r>
    <w:r w:rsidR="004E5B31">
      <w:rPr>
        <w:rStyle w:val="PageNumber"/>
      </w:rPr>
      <w:instrText xml:space="preserve">PAGE  </w:instrText>
    </w:r>
    <w:r>
      <w:rPr>
        <w:rStyle w:val="PageNumber"/>
      </w:rPr>
      <w:fldChar w:fldCharType="separate"/>
    </w:r>
    <w:r w:rsidR="00EB6D43">
      <w:rPr>
        <w:rStyle w:val="PageNumber"/>
        <w:noProof/>
      </w:rPr>
      <w:t>4</w:t>
    </w:r>
    <w:r>
      <w:rPr>
        <w:rStyle w:val="PageNumber"/>
      </w:rPr>
      <w:fldChar w:fldCharType="end"/>
    </w:r>
  </w:p>
  <w:p w:rsidR="004E5B31" w:rsidRDefault="004E5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D03" w:rsidRDefault="00AC0D03">
      <w:r>
        <w:separator/>
      </w:r>
    </w:p>
  </w:footnote>
  <w:footnote w:type="continuationSeparator" w:id="1">
    <w:p w:rsidR="00AC0D03" w:rsidRDefault="00AC0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558B7"/>
    <w:rsid w:val="00006C6D"/>
    <w:rsid w:val="00074218"/>
    <w:rsid w:val="00092E39"/>
    <w:rsid w:val="000C51FF"/>
    <w:rsid w:val="00100C9F"/>
    <w:rsid w:val="001262DC"/>
    <w:rsid w:val="00135F0A"/>
    <w:rsid w:val="0015099A"/>
    <w:rsid w:val="00192A00"/>
    <w:rsid w:val="001E7605"/>
    <w:rsid w:val="001F437C"/>
    <w:rsid w:val="002063B8"/>
    <w:rsid w:val="002812D8"/>
    <w:rsid w:val="002A62A8"/>
    <w:rsid w:val="002B0AFB"/>
    <w:rsid w:val="00394DCE"/>
    <w:rsid w:val="003B0FF5"/>
    <w:rsid w:val="004056A8"/>
    <w:rsid w:val="00415766"/>
    <w:rsid w:val="0047463D"/>
    <w:rsid w:val="004B1349"/>
    <w:rsid w:val="004C4002"/>
    <w:rsid w:val="004E036A"/>
    <w:rsid w:val="004E5B31"/>
    <w:rsid w:val="004E7344"/>
    <w:rsid w:val="0050738D"/>
    <w:rsid w:val="00533307"/>
    <w:rsid w:val="00550F13"/>
    <w:rsid w:val="005949AD"/>
    <w:rsid w:val="005E2A50"/>
    <w:rsid w:val="006338EA"/>
    <w:rsid w:val="00697F03"/>
    <w:rsid w:val="006E73F6"/>
    <w:rsid w:val="00755C88"/>
    <w:rsid w:val="00772B37"/>
    <w:rsid w:val="00790F9A"/>
    <w:rsid w:val="007953D2"/>
    <w:rsid w:val="00864A0D"/>
    <w:rsid w:val="00874DA8"/>
    <w:rsid w:val="008A6A43"/>
    <w:rsid w:val="008F4F60"/>
    <w:rsid w:val="00964FA6"/>
    <w:rsid w:val="009F3AB1"/>
    <w:rsid w:val="00A20EF7"/>
    <w:rsid w:val="00A24965"/>
    <w:rsid w:val="00A71616"/>
    <w:rsid w:val="00AB10A6"/>
    <w:rsid w:val="00AB52CE"/>
    <w:rsid w:val="00AC0D03"/>
    <w:rsid w:val="00B13C77"/>
    <w:rsid w:val="00B549B1"/>
    <w:rsid w:val="00B66292"/>
    <w:rsid w:val="00B86CC1"/>
    <w:rsid w:val="00B94385"/>
    <w:rsid w:val="00BB5D87"/>
    <w:rsid w:val="00BD0FA4"/>
    <w:rsid w:val="00BE7817"/>
    <w:rsid w:val="00BF5BFD"/>
    <w:rsid w:val="00C15E13"/>
    <w:rsid w:val="00C16654"/>
    <w:rsid w:val="00C23962"/>
    <w:rsid w:val="00C51CC3"/>
    <w:rsid w:val="00C90B14"/>
    <w:rsid w:val="00CC40E8"/>
    <w:rsid w:val="00D04968"/>
    <w:rsid w:val="00D30AC5"/>
    <w:rsid w:val="00D3610F"/>
    <w:rsid w:val="00D45D56"/>
    <w:rsid w:val="00D558B7"/>
    <w:rsid w:val="00D574C8"/>
    <w:rsid w:val="00D67688"/>
    <w:rsid w:val="00D822D4"/>
    <w:rsid w:val="00D910E5"/>
    <w:rsid w:val="00DA769F"/>
    <w:rsid w:val="00DB204C"/>
    <w:rsid w:val="00DF0FB9"/>
    <w:rsid w:val="00E812E2"/>
    <w:rsid w:val="00EB6D43"/>
    <w:rsid w:val="00EF2216"/>
    <w:rsid w:val="00EF6080"/>
    <w:rsid w:val="00F71B9C"/>
    <w:rsid w:val="00FF1725"/>
    <w:rsid w:val="00FF4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8B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58B7"/>
    <w:pPr>
      <w:tabs>
        <w:tab w:val="center" w:pos="4320"/>
        <w:tab w:val="right" w:pos="8640"/>
      </w:tabs>
    </w:pPr>
  </w:style>
  <w:style w:type="character" w:styleId="PageNumber">
    <w:name w:val="page number"/>
    <w:basedOn w:val="DefaultParagraphFont"/>
    <w:rsid w:val="00D558B7"/>
  </w:style>
  <w:style w:type="character" w:customStyle="1" w:styleId="FooterChar">
    <w:name w:val="Footer Char"/>
    <w:basedOn w:val="DefaultParagraphFont"/>
    <w:link w:val="Footer"/>
    <w:locked/>
    <w:rsid w:val="00D30AC5"/>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Héi n«ng d©n viÖt nam</vt:lpstr>
    </vt:vector>
  </TitlesOfParts>
  <Company>- ETH0 -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n«ng d©n viÖt nam</dc:title>
  <dc:creator>Thanh An</dc:creator>
  <cp:lastModifiedBy>Admin</cp:lastModifiedBy>
  <cp:revision>2</cp:revision>
  <cp:lastPrinted>2014-02-19T08:42:00Z</cp:lastPrinted>
  <dcterms:created xsi:type="dcterms:W3CDTF">2015-08-21T10:30:00Z</dcterms:created>
  <dcterms:modified xsi:type="dcterms:W3CDTF">2015-08-21T10:30:00Z</dcterms:modified>
</cp:coreProperties>
</file>