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700"/>
      </w:tblPr>
      <w:tblGrid>
        <w:gridCol w:w="4503"/>
        <w:gridCol w:w="5068"/>
      </w:tblGrid>
      <w:tr w:rsidR="006F1A32" w:rsidRPr="006F1A32" w:rsidTr="006F1A32">
        <w:trPr>
          <w:trHeight w:val="1067"/>
        </w:trPr>
        <w:tc>
          <w:tcPr>
            <w:tcW w:w="4503" w:type="dxa"/>
          </w:tcPr>
          <w:p w:rsidR="006F1A32" w:rsidRPr="006F1A32" w:rsidRDefault="006F1A32" w:rsidP="006F1A32">
            <w:pPr>
              <w:spacing w:after="0" w:line="240" w:lineRule="auto"/>
              <w:jc w:val="center"/>
              <w:rPr>
                <w:b/>
              </w:rPr>
            </w:pPr>
            <w:r w:rsidRPr="006F1A32">
              <w:rPr>
                <w:b/>
              </w:rPr>
              <w:t xml:space="preserve">TỈNH UỶ </w:t>
            </w:r>
            <w:smartTag w:uri="urn:schemas-microsoft-com:office:smarttags" w:element="country-region">
              <w:smartTag w:uri="urn:schemas-microsoft-com:office:smarttags" w:element="place">
                <w:r w:rsidRPr="006F1A32">
                  <w:rPr>
                    <w:b/>
                  </w:rPr>
                  <w:t>NAM</w:t>
                </w:r>
              </w:smartTag>
            </w:smartTag>
            <w:r w:rsidRPr="006F1A32">
              <w:rPr>
                <w:b/>
              </w:rPr>
              <w:t xml:space="preserve"> ĐỊNH</w:t>
            </w:r>
          </w:p>
          <w:p w:rsidR="006F1A32" w:rsidRPr="006F1A32" w:rsidRDefault="006F1A32" w:rsidP="006F1A32">
            <w:pPr>
              <w:spacing w:after="0" w:line="240" w:lineRule="auto"/>
              <w:jc w:val="center"/>
            </w:pPr>
            <w:r w:rsidRPr="006F1A32">
              <w:t>*</w:t>
            </w:r>
          </w:p>
          <w:p w:rsidR="006F1A32" w:rsidRPr="006F1A32" w:rsidRDefault="006F1A32" w:rsidP="006F1A32">
            <w:pPr>
              <w:spacing w:after="0" w:line="240" w:lineRule="auto"/>
              <w:jc w:val="center"/>
            </w:pPr>
            <w:r w:rsidRPr="006F1A32">
              <w:t>Số 61-KL/TU</w:t>
            </w:r>
          </w:p>
        </w:tc>
        <w:tc>
          <w:tcPr>
            <w:tcW w:w="5068" w:type="dxa"/>
          </w:tcPr>
          <w:p w:rsidR="006F1A32" w:rsidRPr="006F1A32" w:rsidRDefault="00BF6E97" w:rsidP="006F1A32">
            <w:pPr>
              <w:spacing w:after="0" w:line="240" w:lineRule="auto"/>
              <w:jc w:val="center"/>
              <w:rPr>
                <w:i/>
              </w:rPr>
            </w:pPr>
            <w:r w:rsidRPr="00BF6E97">
              <w:rPr>
                <w:b/>
                <w:noProof/>
              </w:rPr>
              <w:pict>
                <v:shapetype id="_x0000_t32" coordsize="21600,21600" o:spt="32" o:oned="t" path="m,l21600,21600e" filled="f">
                  <v:path arrowok="t" fillok="f" o:connecttype="none"/>
                  <o:lock v:ext="edit" shapetype="t"/>
                </v:shapetype>
                <v:shape id="_x0000_s1026" type="#_x0000_t32" style="position:absolute;left:0;text-align:left;margin-left:28.75pt;margin-top:15.3pt;width:196.5pt;height:1.5pt;flip:y;z-index:251657728;mso-position-horizontal-relative:text;mso-position-vertical-relative:text" o:connectortype="straight"/>
              </w:pict>
            </w:r>
            <w:r w:rsidR="006F1A32" w:rsidRPr="006F1A32">
              <w:rPr>
                <w:b/>
              </w:rPr>
              <w:t xml:space="preserve">ĐẢNG CỘNG SẢN VIỆT </w:t>
            </w:r>
            <w:smartTag w:uri="urn:schemas-microsoft-com:office:smarttags" w:element="country-region">
              <w:smartTag w:uri="urn:schemas-microsoft-com:office:smarttags" w:element="place">
                <w:r w:rsidR="006F1A32" w:rsidRPr="006F1A32">
                  <w:rPr>
                    <w:b/>
                  </w:rPr>
                  <w:t>NAM</w:t>
                </w:r>
              </w:smartTag>
            </w:smartTag>
          </w:p>
          <w:p w:rsidR="006F1A32" w:rsidRPr="006F1A32" w:rsidRDefault="006F1A32" w:rsidP="006F1A32">
            <w:pPr>
              <w:spacing w:after="0" w:line="240" w:lineRule="auto"/>
              <w:jc w:val="center"/>
              <w:rPr>
                <w:i/>
              </w:rPr>
            </w:pPr>
          </w:p>
          <w:p w:rsidR="006F1A32" w:rsidRPr="006F1A32" w:rsidRDefault="006F1A32" w:rsidP="006F1A32">
            <w:pPr>
              <w:spacing w:after="0" w:line="240" w:lineRule="auto"/>
              <w:jc w:val="right"/>
              <w:rPr>
                <w:i/>
              </w:rPr>
            </w:pPr>
            <w:r w:rsidRPr="006F1A32">
              <w:rPr>
                <w:i/>
              </w:rPr>
              <w:t>Nam Định, ngày 13 tháng 02 năm 2015</w:t>
            </w:r>
          </w:p>
        </w:tc>
      </w:tr>
    </w:tbl>
    <w:p w:rsidR="006F1A32" w:rsidRPr="003E415A" w:rsidRDefault="006F1A32" w:rsidP="006F1A32">
      <w:pPr>
        <w:spacing w:before="80" w:after="0" w:line="360" w:lineRule="exact"/>
        <w:jc w:val="center"/>
        <w:rPr>
          <w:b/>
          <w:szCs w:val="32"/>
        </w:rPr>
      </w:pPr>
    </w:p>
    <w:p w:rsidR="006F1A32" w:rsidRDefault="006F1A32" w:rsidP="006F1A32">
      <w:pPr>
        <w:spacing w:before="80" w:after="0" w:line="360" w:lineRule="exact"/>
        <w:jc w:val="center"/>
        <w:rPr>
          <w:b/>
          <w:sz w:val="32"/>
          <w:szCs w:val="32"/>
        </w:rPr>
      </w:pPr>
      <w:r>
        <w:rPr>
          <w:b/>
          <w:sz w:val="32"/>
          <w:szCs w:val="32"/>
        </w:rPr>
        <w:t>KẾT LUẬN</w:t>
      </w:r>
    </w:p>
    <w:p w:rsidR="006F1A32" w:rsidRDefault="006F1A32" w:rsidP="006F1A32">
      <w:pPr>
        <w:spacing w:before="80" w:after="0" w:line="360" w:lineRule="exact"/>
        <w:jc w:val="center"/>
      </w:pPr>
      <w:r>
        <w:t>CỦA BAN THƯỜNG VỤ TỈNH UỶ</w:t>
      </w:r>
    </w:p>
    <w:p w:rsidR="006F1A32" w:rsidRDefault="006F1A32" w:rsidP="006F1A32">
      <w:pPr>
        <w:spacing w:before="80" w:after="0" w:line="360" w:lineRule="exact"/>
        <w:jc w:val="center"/>
        <w:rPr>
          <w:b/>
        </w:rPr>
      </w:pPr>
      <w:r w:rsidRPr="00AF162C">
        <w:rPr>
          <w:b/>
        </w:rPr>
        <w:t xml:space="preserve">Về tiếp tục lãnh đạo, chỉ đạo thực hiện Kết luận số 61-KL/TW, </w:t>
      </w:r>
    </w:p>
    <w:p w:rsidR="006F1A32" w:rsidRPr="00AF162C" w:rsidRDefault="006F1A32" w:rsidP="006F1A32">
      <w:pPr>
        <w:spacing w:before="80" w:after="0" w:line="360" w:lineRule="exact"/>
        <w:jc w:val="center"/>
        <w:rPr>
          <w:b/>
        </w:rPr>
      </w:pPr>
      <w:r w:rsidRPr="00AF162C">
        <w:rPr>
          <w:b/>
        </w:rPr>
        <w:t>ngày 03/12/2009 của Ban Bí thư Trung ương Đảng (khoá X)</w:t>
      </w:r>
    </w:p>
    <w:p w:rsidR="006F1A32" w:rsidRDefault="006F1A32" w:rsidP="006F1A32">
      <w:pPr>
        <w:spacing w:before="120" w:after="0" w:line="360" w:lineRule="exact"/>
        <w:ind w:firstLine="720"/>
        <w:jc w:val="both"/>
      </w:pPr>
      <w:r>
        <w:t xml:space="preserve">Tại cuộc họp Ban Thường vụ Tỉnh uỷ ngày 15/01/2015, sau khi nghe Hội Nông dân tỉnh báo cáo tình hình thực hiện Kết luận số 61-KL/TW, ngày 03/12/2009 của Ban Bí thư Trung ương Đảng về Đề án </w:t>
      </w:r>
      <w:r w:rsidRPr="0033402D">
        <w:rPr>
          <w:i/>
        </w:rPr>
        <w:t>"Nâng cao vai trò, trách nhiệm của Hội Nông dân Việt Nam trong phát triển nông nghiệp, xây dựng nông thôn mới và xây dựng giai cấp nông dân Việt Nam giai đoạn 2010 - 2020"</w:t>
      </w:r>
      <w:r>
        <w:rPr>
          <w:i/>
        </w:rPr>
        <w:t xml:space="preserve"> </w:t>
      </w:r>
      <w:r w:rsidRPr="000F2B49">
        <w:t>và</w:t>
      </w:r>
      <w:r>
        <w:rPr>
          <w:i/>
        </w:rPr>
        <w:t xml:space="preserve"> </w:t>
      </w:r>
      <w:r w:rsidRPr="00D63BF7">
        <w:t>Q</w:t>
      </w:r>
      <w:r>
        <w:t>uyết định số 673/QĐ-TTg, ngày 10/5/2011 của Thủ tướng Chính phủ (gọi tắt là Kết luận 61 của Ban Bí thư và Quyết định 673 của Thủ tướng Chính phủ), Ban Thường vụ Tỉnh uỷ đã thảo luận và thống nhất kết luận:</w:t>
      </w:r>
    </w:p>
    <w:p w:rsidR="006F1A32" w:rsidRPr="005638F8" w:rsidRDefault="006F1A32" w:rsidP="006F1A32">
      <w:pPr>
        <w:spacing w:after="0" w:line="360" w:lineRule="exact"/>
        <w:ind w:firstLine="720"/>
        <w:jc w:val="both"/>
      </w:pPr>
      <w:r>
        <w:t>Trong những năm qua, cấp ủy các cấp đã lãnh đạo, chỉ đạo triển khai, tổ chức thực hiện Kết luận 61 của Ban Bí thư và Quyết định 673 của Thủ tướng Chính phủ gắn với triển khai thực hiện Nghị quyết số 26-NQ/TW ngày 05/8/2008 của Ban chấp hành Trung ương Đảng (Khoá X) về nông nghiệp, nông dân, nông thôn và Chương trình xây dựng nông thôn mới của tỉnh. Qua đó, nhận thức của các cấp ủy, chính quyền và cán bộ, đảng viên, nhân dân về vai trò nông dân trong phát triển nông nghiệp, xây dựng nông thôn mới được nâng lên. Các cấp Hội Nông dân đã tích cực tham mưu cấp ủy, chính quyền thực hiện được một số nội dung quan trọng, tạo nguồn lực để các cấp Hội tổ chức các hoạt động dịch vụ, tư vấn, dạy nghề, hỗ trợ nông dân, đẩy mạnh thực hiện các phong trào lớn của Hội nhất là phong trào nông dân sản xuất kinh doanh giỏi, phong trào nông dân tham gia xây dựng nông thôn mới; vận động xây dựng và tăng trưởng Quỹ hỗ trợ nông dân ở cả 3 cấp; xây dựng Trung tâm dậy nghề và hỗ trợ nông dân tỉnh. Thông qua thực hiện Kết luận số 61, Quyết định 673, vai trò Hội Nông dân các cấp được nâng lên; tổ chức Hội ngày càng vững mạnh; trình độ, năng lực cán bộ và chất lượng hội viên chuyển biến tích cực.</w:t>
      </w:r>
    </w:p>
    <w:p w:rsidR="006F1A32" w:rsidRPr="00F03D57" w:rsidRDefault="006F1A32" w:rsidP="006F1A32">
      <w:pPr>
        <w:spacing w:after="0" w:line="360" w:lineRule="exact"/>
        <w:ind w:firstLine="720"/>
        <w:jc w:val="both"/>
        <w:rPr>
          <w:color w:val="000000"/>
          <w:shd w:val="clear" w:color="auto" w:fill="FFFFFF"/>
        </w:rPr>
      </w:pPr>
      <w:r w:rsidRPr="001F10C4">
        <w:rPr>
          <w:color w:val="000000"/>
          <w:shd w:val="clear" w:color="auto" w:fill="FFFFFF"/>
        </w:rPr>
        <w:t>Tuy nhiên,</w:t>
      </w:r>
      <w:r>
        <w:rPr>
          <w:color w:val="000000"/>
          <w:shd w:val="clear" w:color="auto" w:fill="FFFFFF"/>
        </w:rPr>
        <w:t xml:space="preserve"> triển khai thực hiện </w:t>
      </w:r>
      <w:r>
        <w:t xml:space="preserve">Kết luận số 61, Quyết định 673 </w:t>
      </w:r>
      <w:r>
        <w:rPr>
          <w:color w:val="000000"/>
          <w:shd w:val="clear" w:color="auto" w:fill="FFFFFF"/>
        </w:rPr>
        <w:t xml:space="preserve">còn một số hạn chế: Công tác triển khai còn chậm; chưa có các chương trình, kế hoạch cụ thể, thiết thực; công tác tham mưu của Hội Nông dân sau khi có Kết luận 61 được ban hành chưa kịp thời; nhận thức, trách nhiệm của một số cấp ủy, chính quyền, một bộ phận cán bộ, hội viên, nông dân chưa cao; </w:t>
      </w:r>
      <w:r>
        <w:t xml:space="preserve">chính quyền chưa tập trung chỉ đạo các cấp, các ngành tích cực, chủ động hợp tác với Hội Nông dân trong thực hiện Kết luận 61 và Quyết định 673; chương trình phối hợp giữa các sở, ngành với Hội </w:t>
      </w:r>
      <w:r>
        <w:lastRenderedPageBreak/>
        <w:t xml:space="preserve">Nông dân chưa cụ thể, </w:t>
      </w:r>
      <w:r>
        <w:rPr>
          <w:color w:val="000000"/>
          <w:shd w:val="clear" w:color="auto" w:fill="FFFFFF"/>
        </w:rPr>
        <w:t>thiếu nguồn lực và cơ chế hoạt động; vốn quỹ hỗ trợ nông dân các cấp thấp</w:t>
      </w:r>
      <w:r w:rsidRPr="00132387">
        <w:rPr>
          <w:color w:val="000000"/>
          <w:shd w:val="clear" w:color="auto" w:fill="FFFFFF"/>
        </w:rPr>
        <w:t xml:space="preserve">. </w:t>
      </w:r>
    </w:p>
    <w:p w:rsidR="006F1A32" w:rsidRDefault="006F1A32" w:rsidP="006F1A32">
      <w:pPr>
        <w:spacing w:after="0" w:line="360" w:lineRule="exact"/>
        <w:ind w:firstLine="720"/>
        <w:jc w:val="both"/>
      </w:pPr>
      <w:r>
        <w:t>Để tiếp tục thực hiện có hiệu quả Kết luận số 61 của Ban Bí thư, Quyết định 673 của Thủ tướng Chính phủ, Ban Thường vụ Tỉnh uỷ yêu cầu cấp ủy các cấp tập trung lãnh đạo, chỉ đạo thực hiện tốt một số nội dung sau:</w:t>
      </w:r>
    </w:p>
    <w:p w:rsidR="006F1A32" w:rsidRDefault="006F1A32" w:rsidP="006F1A32">
      <w:pPr>
        <w:spacing w:after="0" w:line="360" w:lineRule="exact"/>
        <w:ind w:firstLine="720"/>
        <w:jc w:val="both"/>
      </w:pPr>
      <w:r>
        <w:t xml:space="preserve">1. Tiếp tục lãnh đạo, chỉ đạo việc tuyên truyền, quán triệt Kết luận số 61 của Ban Bí thư, Quyết định 673 của Thủ tướng Chính phủ nâng cao nhận thức, trách nhiệm của các cấp uỷ, chính quyền và cán bộ, đảng viên, nhân dân về vai trò, trách nhiệm của Hội Nông dân các cấp trong phát triển nông nghiệp, xây dựng nông thôn mới và xây dựng giai cấp nông dân vững mạnh. </w:t>
      </w:r>
    </w:p>
    <w:p w:rsidR="006F1A32" w:rsidRDefault="006F1A32" w:rsidP="006F1A32">
      <w:pPr>
        <w:spacing w:after="0" w:line="360" w:lineRule="exact"/>
        <w:ind w:firstLine="720"/>
        <w:jc w:val="both"/>
      </w:pPr>
      <w:r>
        <w:t>2. Hội Nông dân các cấp tăng cường xây dựng tổ chức Hội vững mạnh; tích cực đổi mới nội dung, phương thức hoạt động; nâng cao chất lượng đội ngũ cán bộ Hội đáp ứng yêu cầu nhiệm vụ trong tình hình mới. Tiếp tục cụ thể hóa nghị quyết Đại hội Hội Nông dân các cấp (nhiệm kỳ 2013-2018); xây dựng các nghị quyết, đề án, chương trình hành động của Hội, tổ chức thực hiện dứt điểm, có hiệu quả thiết thực.</w:t>
      </w:r>
    </w:p>
    <w:p w:rsidR="006F1A32" w:rsidRDefault="006F1A32" w:rsidP="006F1A32">
      <w:pPr>
        <w:spacing w:after="0" w:line="360" w:lineRule="exact"/>
        <w:ind w:firstLine="720"/>
        <w:jc w:val="both"/>
      </w:pPr>
      <w:r>
        <w:t xml:space="preserve">Chủ động xây dựng và đề xuất đề án phù hợp với chức năng, nhiệm vụ của Hội để tham gia thực hiện một số chương trình, đề án phát triển kinh tế, văn hóa, xã hội của tỉnh, nhất là đề án tái cơ cấu ngành nông nghiệp và chương trình xây dựng nông thôn mới của tỉnh. Căn cứ vào từng đề án cụ thể, phương thức và điều kiện, các cấp uỷ đảng, chính quyền xem xét phê duyệt để Hội Nông dân các cấp trực tiếp thực hiện. </w:t>
      </w:r>
    </w:p>
    <w:p w:rsidR="006F1A32" w:rsidRDefault="006F1A32" w:rsidP="006F1A32">
      <w:pPr>
        <w:spacing w:after="0" w:line="360" w:lineRule="exact"/>
        <w:ind w:firstLine="720"/>
        <w:jc w:val="both"/>
      </w:pPr>
      <w:r>
        <w:t>Hội Nông dân tỉnh xây dựng đề án nhằm khai thác, sử dụng có hiệu quả Trung tâm dạy nghề và Hỗ trợ nông dân.</w:t>
      </w:r>
    </w:p>
    <w:p w:rsidR="006F1A32" w:rsidRDefault="006F1A32" w:rsidP="006F1A32">
      <w:pPr>
        <w:spacing w:after="0" w:line="360" w:lineRule="exact"/>
        <w:ind w:firstLine="720"/>
        <w:jc w:val="both"/>
      </w:pPr>
      <w:r>
        <w:t>3. Trong chương trình công tác hàng năm, Ban Thường vụ cấp ủy, thường trực cấp ủy bố trí nghe tình hình thực hiện Kết luận 61 của Ban Bí thư Trung ương để kịp thời chỉ đạo; những chương trình liên quan UBND nghe và quyết định theo thẩm quyền.</w:t>
      </w:r>
    </w:p>
    <w:p w:rsidR="006F1A32" w:rsidRDefault="006F1A32" w:rsidP="006F1A32">
      <w:pPr>
        <w:spacing w:after="0" w:line="360" w:lineRule="exact"/>
        <w:ind w:firstLine="720"/>
        <w:jc w:val="both"/>
      </w:pPr>
      <w:r>
        <w:t>4.  Giao Ban cán sự Đảng UBND tỉnh chỉ đạo UBND tỉnh:</w:t>
      </w:r>
    </w:p>
    <w:p w:rsidR="006F1A32" w:rsidRPr="008D07D4" w:rsidRDefault="006F1A32" w:rsidP="006F1A32">
      <w:pPr>
        <w:spacing w:after="0" w:line="360" w:lineRule="exact"/>
        <w:ind w:firstLine="720"/>
        <w:jc w:val="both"/>
      </w:pPr>
      <w:r>
        <w:t>- Xây dựng  kế hoạch “</w:t>
      </w:r>
      <w:r w:rsidRPr="00507799">
        <w:rPr>
          <w:i/>
        </w:rPr>
        <w:t>tiếp tục thực hiện Quyết định số 673/QĐ-TTg, ngày 10/5/2011 của Thủ tướng Chính phủ trên địa bàn tỉnh đến năm 2020”.</w:t>
      </w:r>
      <w:r w:rsidRPr="00132387">
        <w:t xml:space="preserve"> </w:t>
      </w:r>
      <w:r>
        <w:t xml:space="preserve">Chỉ đạo các sở, ngành rà soát, bổ sung, xây dựng chương trình phối hợp với Hội Nông dân, </w:t>
      </w:r>
      <w:r w:rsidRPr="00132387">
        <w:t>xác định nhữ</w:t>
      </w:r>
      <w:r>
        <w:t>ng việc</w:t>
      </w:r>
      <w:r w:rsidRPr="00132387">
        <w:t xml:space="preserve"> cụ thể</w:t>
      </w:r>
      <w:r>
        <w:t xml:space="preserve"> Hội Nông dân thực hiện và những việc Hội Nông dân phối hợp thực hiện</w:t>
      </w:r>
      <w:r w:rsidRPr="00CF6041">
        <w:t xml:space="preserve"> </w:t>
      </w:r>
      <w:r>
        <w:t>phù hợp chức năng, nhiệm vụ của Hội; có cơ chế, điều kiện đảm bảo thực hiện.</w:t>
      </w:r>
    </w:p>
    <w:p w:rsidR="006F1A32" w:rsidRDefault="006F1A32" w:rsidP="006F1A32">
      <w:pPr>
        <w:spacing w:after="0" w:line="360" w:lineRule="exact"/>
        <w:ind w:firstLine="720"/>
        <w:jc w:val="both"/>
      </w:pPr>
      <w:r>
        <w:t xml:space="preserve">- Hàng năm, căn cứ vào khả năng ngân sách, UBND tỉnh nghiên cứu, trình Hội đồng nhân dân bổ sung cho Quỹ hỗ trợ nông dân, đồng thời, chỉ đạo UBND cấp huyện hàng năm trích một phần ngân sách bổ sung cho Quỹ, khuyến khích các xã, thị trấn nơi có điều kiện trích một phần ngân sách bổ sung Quỹ để Hội Nông dân xây dựng các mô hình phát triển sản xuất - kinh doanh. </w:t>
      </w:r>
    </w:p>
    <w:p w:rsidR="006F1A32" w:rsidRDefault="006F1A32" w:rsidP="006F1A32">
      <w:pPr>
        <w:spacing w:after="0" w:line="360" w:lineRule="exact"/>
        <w:ind w:firstLine="720"/>
        <w:jc w:val="both"/>
      </w:pPr>
      <w:r>
        <w:lastRenderedPageBreak/>
        <w:t>- Nghiên cứu xác định sự tham gia của Hội Nông dân trong tổng thể công tác dạy nghề của tỉnh, trước mắt, phân bổ chỉ tiêu Hội Nông dân tham gia dạy nghề theo Đề án 1956-QĐ/TTg, ngày 27/11/2009 của Thủ tướng Chính phủ về “đào tạo nghề cho lao động nông thôn đến năm 2020”.</w:t>
      </w:r>
    </w:p>
    <w:p w:rsidR="006F1A32" w:rsidRDefault="006F1A32" w:rsidP="006F1A32">
      <w:pPr>
        <w:spacing w:after="0" w:line="360" w:lineRule="exact"/>
        <w:ind w:firstLine="720"/>
        <w:jc w:val="both"/>
      </w:pPr>
      <w:r>
        <w:t xml:space="preserve">5. Cấp ủy, chính quyền các cấp, các ban, ngành Mặt trận tổ quốc các đoàn thể chính trị - xã hội có trách nhiệm lãnh đạo, chỉ đạo tổ chức thực hiện tốt Kết luận này. </w:t>
      </w:r>
    </w:p>
    <w:p w:rsidR="006F1A32" w:rsidRDefault="006F1A32" w:rsidP="006F1A32">
      <w:pPr>
        <w:spacing w:after="0" w:line="360" w:lineRule="exact"/>
        <w:ind w:firstLine="720"/>
        <w:jc w:val="both"/>
      </w:pPr>
      <w:r>
        <w:t xml:space="preserve">Giao Ban Dân vận Tỉnh uỷ, Đảng </w:t>
      </w:r>
      <w:r w:rsidRPr="00CA0020">
        <w:t>đoàn Hội Nông dân tỉnh</w:t>
      </w:r>
      <w:r>
        <w:t xml:space="preserve"> thường xuyên theo dõi, kiểm tra, đôn đốc việc thực hiện; định kỳ hàng năm tổng hợp, đánh giá kết quả, báo cáo Ban </w:t>
      </w:r>
      <w:r w:rsidR="00B25945">
        <w:t>T</w:t>
      </w:r>
      <w:r>
        <w:t>hường vụ Tỉnh uỷ./.</w:t>
      </w:r>
    </w:p>
    <w:p w:rsidR="006F1A32" w:rsidRDefault="006F1A32" w:rsidP="006F1A32">
      <w:pPr>
        <w:spacing w:before="40" w:after="40" w:line="360" w:lineRule="exact"/>
        <w:ind w:firstLine="720"/>
        <w:jc w:val="both"/>
      </w:pPr>
    </w:p>
    <w:tbl>
      <w:tblPr>
        <w:tblW w:w="0" w:type="auto"/>
        <w:tblLook w:val="04A0"/>
      </w:tblPr>
      <w:tblGrid>
        <w:gridCol w:w="5211"/>
        <w:gridCol w:w="4360"/>
      </w:tblGrid>
      <w:tr w:rsidR="006F1A32" w:rsidRPr="006F1A32" w:rsidTr="006F1A32">
        <w:trPr>
          <w:trHeight w:val="1973"/>
        </w:trPr>
        <w:tc>
          <w:tcPr>
            <w:tcW w:w="5211" w:type="dxa"/>
          </w:tcPr>
          <w:p w:rsidR="006F1A32" w:rsidRPr="006F1A32" w:rsidRDefault="006F1A32" w:rsidP="006F1A32">
            <w:pPr>
              <w:spacing w:after="0" w:line="240" w:lineRule="exact"/>
              <w:jc w:val="both"/>
              <w:rPr>
                <w:u w:val="single"/>
              </w:rPr>
            </w:pPr>
            <w:r w:rsidRPr="006F1A32">
              <w:rPr>
                <w:u w:val="single"/>
              </w:rPr>
              <w:t>Nơi nhận:</w:t>
            </w:r>
          </w:p>
          <w:p w:rsidR="006F1A32" w:rsidRPr="006F1A32" w:rsidRDefault="006F1A32" w:rsidP="006F1A32">
            <w:pPr>
              <w:spacing w:after="0" w:line="240" w:lineRule="exact"/>
              <w:jc w:val="both"/>
              <w:rPr>
                <w:sz w:val="24"/>
                <w:szCs w:val="24"/>
              </w:rPr>
            </w:pPr>
            <w:r w:rsidRPr="006F1A32">
              <w:rPr>
                <w:sz w:val="24"/>
                <w:szCs w:val="24"/>
              </w:rPr>
              <w:t>- Các đ/c Uỷ viên BTV Tỉnh uỷ;</w:t>
            </w:r>
          </w:p>
          <w:p w:rsidR="006F1A32" w:rsidRPr="006F1A32" w:rsidRDefault="006F1A32" w:rsidP="006F1A32">
            <w:pPr>
              <w:spacing w:after="0" w:line="240" w:lineRule="exact"/>
              <w:jc w:val="both"/>
              <w:rPr>
                <w:sz w:val="24"/>
                <w:szCs w:val="24"/>
              </w:rPr>
            </w:pPr>
            <w:r w:rsidRPr="006F1A32">
              <w:rPr>
                <w:sz w:val="24"/>
                <w:szCs w:val="24"/>
              </w:rPr>
              <w:t>- Đảng đoàn HĐND tỉnh;</w:t>
            </w:r>
          </w:p>
          <w:p w:rsidR="006F1A32" w:rsidRPr="006F1A32" w:rsidRDefault="006F1A32" w:rsidP="006F1A32">
            <w:pPr>
              <w:spacing w:after="0" w:line="240" w:lineRule="exact"/>
              <w:jc w:val="both"/>
              <w:rPr>
                <w:sz w:val="24"/>
                <w:szCs w:val="24"/>
              </w:rPr>
            </w:pPr>
            <w:r w:rsidRPr="006F1A32">
              <w:rPr>
                <w:sz w:val="24"/>
                <w:szCs w:val="24"/>
              </w:rPr>
              <w:t>- Ban cán sự Đảng UBND tỉnh;</w:t>
            </w:r>
          </w:p>
          <w:p w:rsidR="006F1A32" w:rsidRPr="006F1A32" w:rsidRDefault="006F1A32" w:rsidP="006F1A32">
            <w:pPr>
              <w:spacing w:after="0" w:line="240" w:lineRule="exact"/>
              <w:jc w:val="both"/>
              <w:rPr>
                <w:sz w:val="24"/>
                <w:szCs w:val="24"/>
              </w:rPr>
            </w:pPr>
            <w:r w:rsidRPr="006F1A32">
              <w:rPr>
                <w:sz w:val="24"/>
                <w:szCs w:val="24"/>
              </w:rPr>
              <w:t>- Các ban đảng, MTTQ và các đoàn thể;</w:t>
            </w:r>
          </w:p>
          <w:p w:rsidR="006F1A32" w:rsidRPr="006F1A32" w:rsidRDefault="006F1A32" w:rsidP="006F1A32">
            <w:pPr>
              <w:spacing w:after="0" w:line="240" w:lineRule="exact"/>
              <w:jc w:val="both"/>
              <w:rPr>
                <w:sz w:val="24"/>
                <w:szCs w:val="24"/>
              </w:rPr>
            </w:pPr>
            <w:r w:rsidRPr="006F1A32">
              <w:rPr>
                <w:sz w:val="24"/>
                <w:szCs w:val="24"/>
              </w:rPr>
              <w:t>- Các huyện, thành  uỷ, đảng uỷ trực thuộc;</w:t>
            </w:r>
          </w:p>
          <w:p w:rsidR="006F1A32" w:rsidRPr="006F1A32" w:rsidRDefault="006F1A32" w:rsidP="006F1A32">
            <w:pPr>
              <w:jc w:val="both"/>
            </w:pPr>
            <w:r w:rsidRPr="006F1A32">
              <w:rPr>
                <w:sz w:val="24"/>
                <w:szCs w:val="24"/>
              </w:rPr>
              <w:t>- Lưu Văn phòng Tỉnh uỷ.</w:t>
            </w:r>
          </w:p>
        </w:tc>
        <w:tc>
          <w:tcPr>
            <w:tcW w:w="4360" w:type="dxa"/>
          </w:tcPr>
          <w:p w:rsidR="006F1A32" w:rsidRPr="006F1A32" w:rsidRDefault="006F1A32" w:rsidP="006F1A32">
            <w:pPr>
              <w:spacing w:after="0" w:line="360" w:lineRule="exact"/>
              <w:jc w:val="center"/>
              <w:rPr>
                <w:b/>
              </w:rPr>
            </w:pPr>
            <w:r w:rsidRPr="006F1A32">
              <w:rPr>
                <w:b/>
              </w:rPr>
              <w:t>T/M BAN THƯỜNG VỤ</w:t>
            </w:r>
          </w:p>
          <w:p w:rsidR="006F1A32" w:rsidRPr="006F1A32" w:rsidRDefault="006F1A32" w:rsidP="006F1A32">
            <w:pPr>
              <w:spacing w:after="0" w:line="360" w:lineRule="exact"/>
              <w:jc w:val="center"/>
            </w:pPr>
            <w:r w:rsidRPr="006F1A32">
              <w:t>BÍ THƯ</w:t>
            </w:r>
          </w:p>
          <w:p w:rsidR="006F1A32" w:rsidRPr="006F1A32" w:rsidRDefault="006F1A32" w:rsidP="006F1A32">
            <w:pPr>
              <w:spacing w:after="0" w:line="360" w:lineRule="exact"/>
              <w:jc w:val="center"/>
              <w:rPr>
                <w:i/>
              </w:rPr>
            </w:pPr>
            <w:r w:rsidRPr="006F1A32">
              <w:rPr>
                <w:i/>
              </w:rPr>
              <w:t>(Đã ký)</w:t>
            </w:r>
          </w:p>
          <w:p w:rsidR="006F1A32" w:rsidRPr="006F1A32" w:rsidRDefault="006F1A32" w:rsidP="006F1A32">
            <w:pPr>
              <w:spacing w:after="0" w:line="360" w:lineRule="exact"/>
              <w:jc w:val="center"/>
              <w:rPr>
                <w:b/>
              </w:rPr>
            </w:pPr>
          </w:p>
          <w:p w:rsidR="006F1A32" w:rsidRPr="006F1A32" w:rsidRDefault="006F1A32" w:rsidP="006F1A32">
            <w:pPr>
              <w:spacing w:after="0" w:line="360" w:lineRule="exact"/>
              <w:jc w:val="center"/>
              <w:rPr>
                <w:b/>
              </w:rPr>
            </w:pPr>
            <w:r w:rsidRPr="006F1A32">
              <w:rPr>
                <w:b/>
              </w:rPr>
              <w:t>Phạm Hồng Hà</w:t>
            </w:r>
          </w:p>
        </w:tc>
      </w:tr>
    </w:tbl>
    <w:p w:rsidR="006F1A32" w:rsidRPr="00C8079A" w:rsidRDefault="006F1A32" w:rsidP="006F1A32">
      <w:pPr>
        <w:spacing w:before="60" w:after="60" w:line="360" w:lineRule="exact"/>
        <w:ind w:firstLine="720"/>
        <w:jc w:val="both"/>
      </w:pPr>
    </w:p>
    <w:p w:rsidR="006F1A32" w:rsidRPr="00C8079A" w:rsidRDefault="006F1A32" w:rsidP="006F1A32">
      <w:pPr>
        <w:spacing w:before="60" w:after="60" w:line="360" w:lineRule="exact"/>
        <w:ind w:firstLine="720"/>
        <w:jc w:val="both"/>
      </w:pPr>
      <w:r w:rsidRPr="00C8079A">
        <w:t xml:space="preserve"> </w:t>
      </w:r>
    </w:p>
    <w:p w:rsidR="008C4FF8" w:rsidRDefault="008C4FF8"/>
    <w:p w:rsidR="006F1A32" w:rsidRDefault="006F1A32"/>
    <w:p w:rsidR="006F1A32" w:rsidRDefault="006F1A32"/>
    <w:p w:rsidR="006F1A32" w:rsidRDefault="006F1A32"/>
    <w:p w:rsidR="006F1A32" w:rsidRDefault="006F1A32"/>
    <w:p w:rsidR="006F1A32" w:rsidRDefault="006F1A32"/>
    <w:p w:rsidR="006F1A32" w:rsidRDefault="006F1A32"/>
    <w:p w:rsidR="006F1A32" w:rsidRDefault="006F1A32"/>
    <w:p w:rsidR="006F1A32" w:rsidRDefault="006F1A32"/>
    <w:p w:rsidR="006F1A32" w:rsidRDefault="006F1A32"/>
    <w:p w:rsidR="006F1A32" w:rsidRDefault="006F1A32"/>
    <w:p w:rsidR="006F1A32" w:rsidRDefault="006F1A32"/>
    <w:p w:rsidR="006F1A32" w:rsidRDefault="006F1A32"/>
    <w:sectPr w:rsidR="006F1A32" w:rsidSect="00F04124">
      <w:pgSz w:w="11907" w:h="16839"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40"/>
  <w:drawingGridVerticalSpacing w:val="381"/>
  <w:displayHorizontalDrawingGridEvery w:val="2"/>
  <w:characterSpacingControl w:val="doNotCompress"/>
  <w:compat/>
  <w:rsids>
    <w:rsidRoot w:val="006F1A32"/>
    <w:rsid w:val="001A4CEB"/>
    <w:rsid w:val="002B5E10"/>
    <w:rsid w:val="005551B8"/>
    <w:rsid w:val="006F1A32"/>
    <w:rsid w:val="00734CBD"/>
    <w:rsid w:val="007D1842"/>
    <w:rsid w:val="008C4FF8"/>
    <w:rsid w:val="00AC6358"/>
    <w:rsid w:val="00B25945"/>
    <w:rsid w:val="00BF6E97"/>
    <w:rsid w:val="00CE0670"/>
    <w:rsid w:val="00D905BB"/>
    <w:rsid w:val="00F04124"/>
    <w:rsid w:val="00F24447"/>
    <w:rsid w:val="00FB6FB1"/>
    <w:rsid w:val="00FF2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3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32"/>
    <w:pPr>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5866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Gio_Vo_Tinh</dc:creator>
  <cp:lastModifiedBy>Admin</cp:lastModifiedBy>
  <cp:revision>2</cp:revision>
  <dcterms:created xsi:type="dcterms:W3CDTF">2015-09-09T07:59:00Z</dcterms:created>
  <dcterms:modified xsi:type="dcterms:W3CDTF">2015-09-09T07:59:00Z</dcterms:modified>
</cp:coreProperties>
</file>